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1CD2F">
      <w:pPr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一、STATA的d</w:t>
      </w:r>
      <w:r>
        <w:rPr>
          <w:rFonts w:ascii="宋体" w:hAnsi="宋体" w:eastAsia="宋体"/>
          <w:b/>
        </w:rPr>
        <w:t>o</w:t>
      </w:r>
      <w:r>
        <w:rPr>
          <w:rFonts w:hint="eastAsia" w:ascii="宋体" w:hAnsi="宋体" w:eastAsia="宋体"/>
          <w:b/>
        </w:rPr>
        <w:t>文件命令</w:t>
      </w:r>
    </w:p>
    <w:p w14:paraId="5D7422A1">
      <w:pPr>
        <w:rPr>
          <w:rFonts w:ascii="宋体" w:hAnsi="宋体" w:eastAsia="宋体"/>
          <w:b/>
        </w:rPr>
      </w:pPr>
    </w:p>
    <w:p w14:paraId="31BE056C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*cyber网络闲逛；atten认知投入；creat创造力；inmo员工内在动机；cr工作创新要求*</w:t>
      </w:r>
    </w:p>
    <w:p w14:paraId="61E2C637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*信度检验*</w:t>
      </w:r>
    </w:p>
    <w:p w14:paraId="53DB1ED8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alpha cyber1-cyber11</w:t>
      </w:r>
    </w:p>
    <w:p w14:paraId="183B2FC5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alpha atten1-atten6</w:t>
      </w:r>
    </w:p>
    <w:p w14:paraId="31A4503D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alpha creat1-creat4</w:t>
      </w:r>
    </w:p>
    <w:p w14:paraId="07A70C6E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alpha cr1-cr4</w:t>
      </w:r>
    </w:p>
    <w:p w14:paraId="2E948A64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alpha inmo1-inmo4</w:t>
      </w:r>
    </w:p>
    <w:p w14:paraId="138DDB2C">
      <w:pPr>
        <w:rPr>
          <w:rFonts w:ascii="Times New Roman" w:hAnsi="Times New Roman" w:eastAsia="宋体" w:cs="Times New Roman"/>
          <w:sz w:val="18"/>
          <w:szCs w:val="18"/>
        </w:rPr>
      </w:pPr>
    </w:p>
    <w:p w14:paraId="441DED58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*计算变量的题项均值*</w:t>
      </w:r>
    </w:p>
    <w:p w14:paraId="4B2711F3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atten=(atten1+atten2+atten3+atten4+atten5+atten6)/6</w:t>
      </w:r>
    </w:p>
    <w:p w14:paraId="34E86DF8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cyber=(cyber1+cyber2+cyber3+cyber4+cyber5+cyber6+cyber7+cyber8+cyber9+cyber10+cyber11)/11</w:t>
      </w:r>
    </w:p>
    <w:p w14:paraId="53CFA300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creat=(creat1+creat2+creat3+creat4)/4</w:t>
      </w:r>
    </w:p>
    <w:p w14:paraId="5FAD2405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cr=(cr1+cr2+cr3+cr4)/4</w:t>
      </w:r>
    </w:p>
    <w:p w14:paraId="104BB8AC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inmo=(inmo1+inmo2+inmo3+inmo4)/4</w:t>
      </w:r>
    </w:p>
    <w:p w14:paraId="43F864B1">
      <w:pPr>
        <w:rPr>
          <w:rFonts w:ascii="Times New Roman" w:hAnsi="Times New Roman" w:eastAsia="宋体" w:cs="Times New Roman"/>
          <w:sz w:val="18"/>
          <w:szCs w:val="18"/>
        </w:rPr>
      </w:pPr>
    </w:p>
    <w:p w14:paraId="2B3BBBB6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*描述统计与相关分析*</w:t>
      </w:r>
    </w:p>
    <w:p w14:paraId="2D9CEDB1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sum cyber creat atten inmo cr,detail</w:t>
      </w:r>
    </w:p>
    <w:p w14:paraId="78575818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pwcorr cyber creat atten inmo cr,sig </w:t>
      </w:r>
    </w:p>
    <w:p w14:paraId="49DB84C8">
      <w:pPr>
        <w:rPr>
          <w:rFonts w:ascii="Times New Roman" w:hAnsi="Times New Roman" w:eastAsia="宋体" w:cs="Times New Roman"/>
          <w:sz w:val="18"/>
          <w:szCs w:val="18"/>
        </w:rPr>
      </w:pPr>
    </w:p>
    <w:p w14:paraId="0581D470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*分别计算认知投入和网络闲逛的平方*</w:t>
      </w:r>
    </w:p>
    <w:p w14:paraId="60BF6FC1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attenq=atten*atten</w:t>
      </w:r>
    </w:p>
    <w:p w14:paraId="2B2F1941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cyberq=cyber*cyber</w:t>
      </w:r>
    </w:p>
    <w:p w14:paraId="48E899CC">
      <w:pPr>
        <w:rPr>
          <w:rFonts w:ascii="Times New Roman" w:hAnsi="Times New Roman" w:eastAsia="宋体" w:cs="Times New Roman"/>
          <w:sz w:val="18"/>
          <w:szCs w:val="18"/>
        </w:rPr>
      </w:pPr>
    </w:p>
    <w:p w14:paraId="1E60F004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*计算认知投入的平方的均值*</w:t>
      </w:r>
    </w:p>
    <w:p w14:paraId="07E4992E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sum attenq</w:t>
      </w:r>
    </w:p>
    <w:p w14:paraId="67D53760">
      <w:pPr>
        <w:rPr>
          <w:rFonts w:ascii="Times New Roman" w:hAnsi="Times New Roman" w:eastAsia="宋体" w:cs="Times New Roman"/>
          <w:sz w:val="18"/>
          <w:szCs w:val="18"/>
        </w:rPr>
      </w:pPr>
    </w:p>
    <w:p w14:paraId="79BA4A85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*生成交互项 需要放入所有交互项*</w:t>
      </w:r>
      <w:bookmarkStart w:id="3" w:name="_GoBack"/>
      <w:bookmarkEnd w:id="3"/>
    </w:p>
    <w:p w14:paraId="7AC9B8B0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*内在动机×认知投入*</w:t>
      </w:r>
    </w:p>
    <w:p w14:paraId="27BF3931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inmoatt=(inmo-3.333)*(atten-2.846)</w:t>
      </w:r>
    </w:p>
    <w:p w14:paraId="6E01CD03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*内在动机×认知投入的平方*</w:t>
      </w:r>
    </w:p>
    <w:p w14:paraId="5622DF7A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inmoattq=(inmo-3.333)*(attenq-8.285)</w:t>
      </w:r>
    </w:p>
    <w:p w14:paraId="12E44109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*创新要求×认知投入*</w:t>
      </w:r>
    </w:p>
    <w:p w14:paraId="599FB775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cratt=(cr-3.225)*(atten-2.846)</w:t>
      </w:r>
    </w:p>
    <w:p w14:paraId="5F4DDE64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*创新要求×认知投入的平方*</w:t>
      </w:r>
    </w:p>
    <w:p w14:paraId="495988D4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crattq=(cr-3.225)*(attenq-8.285)</w:t>
      </w:r>
    </w:p>
    <w:p w14:paraId="0AE31971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*创新要求×内在动机*</w:t>
      </w:r>
    </w:p>
    <w:p w14:paraId="4553B128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crin=(cr-3.225)*(inmo-3.333)</w:t>
      </w:r>
    </w:p>
    <w:p w14:paraId="36C032B5">
      <w:pPr>
        <w:rPr>
          <w:rFonts w:ascii="Times New Roman" w:hAnsi="Times New Roman" w:eastAsia="宋体" w:cs="Times New Roman"/>
          <w:color w:val="0070C0"/>
          <w:sz w:val="18"/>
          <w:szCs w:val="18"/>
        </w:rPr>
      </w:pPr>
      <w:r>
        <w:rPr>
          <w:rFonts w:ascii="Times New Roman" w:hAnsi="Times New Roman" w:eastAsia="宋体" w:cs="Times New Roman"/>
          <w:color w:val="0070C0"/>
          <w:szCs w:val="21"/>
        </w:rPr>
        <w:t>*创新要求×内在动机×认知投入*</w:t>
      </w:r>
    </w:p>
    <w:p w14:paraId="0666282B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crinatt=(cr-3.225)*(inmo-3.333)*(atten-2.846)</w:t>
      </w:r>
    </w:p>
    <w:p w14:paraId="181FA801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*创新要求×内在动机×认知投入的平方*</w:t>
      </w:r>
    </w:p>
    <w:p w14:paraId="117CF28D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gen crinattq=(cr-3.225)*(inmo-3.333)*(attenq-8.285)</w:t>
      </w:r>
    </w:p>
    <w:p w14:paraId="0171C9F1">
      <w:pPr>
        <w:rPr>
          <w:rFonts w:ascii="Times New Roman" w:hAnsi="Times New Roman" w:eastAsia="宋体" w:cs="Times New Roman"/>
          <w:sz w:val="18"/>
          <w:szCs w:val="18"/>
        </w:rPr>
      </w:pPr>
    </w:p>
    <w:p w14:paraId="055CD74E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*网络闲逛-创造力的倒U型图*</w:t>
      </w:r>
    </w:p>
    <w:p w14:paraId="55BC7A04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twoway qfit creat cyber</w:t>
      </w:r>
    </w:p>
    <w:p w14:paraId="3AA1D702">
      <w:pPr>
        <w:rPr>
          <w:rFonts w:ascii="Times New Roman" w:hAnsi="Times New Roman" w:eastAsia="宋体" w:cs="Times New Roman"/>
          <w:sz w:val="18"/>
          <w:szCs w:val="18"/>
        </w:rPr>
      </w:pPr>
    </w:p>
    <w:p w14:paraId="6DC2435D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*认知投入-创造力的倒U型图*</w:t>
      </w:r>
    </w:p>
    <w:p w14:paraId="509F263E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twoway qfit creat atten</w:t>
      </w:r>
    </w:p>
    <w:p w14:paraId="048B0240">
      <w:pPr>
        <w:rPr>
          <w:rFonts w:ascii="Times New Roman" w:hAnsi="Times New Roman" w:eastAsia="宋体" w:cs="Times New Roman"/>
          <w:sz w:val="18"/>
          <w:szCs w:val="18"/>
        </w:rPr>
      </w:pPr>
    </w:p>
    <w:p w14:paraId="63E2100A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*以内在动机的均值为界分成两组的回归曲线</w:t>
      </w:r>
      <w:r>
        <w:rPr>
          <w:rFonts w:hint="eastAsia" w:ascii="Times New Roman" w:hAnsi="Times New Roman" w:eastAsia="宋体" w:cs="Times New Roman"/>
          <w:color w:val="0070C0"/>
          <w:szCs w:val="21"/>
        </w:rPr>
        <w:t>图</w:t>
      </w:r>
      <w:r>
        <w:rPr>
          <w:rFonts w:ascii="Times New Roman" w:hAnsi="Times New Roman" w:eastAsia="宋体" w:cs="Times New Roman"/>
          <w:color w:val="0070C0"/>
          <w:szCs w:val="21"/>
        </w:rPr>
        <w:t>*</w:t>
      </w:r>
    </w:p>
    <w:p w14:paraId="728E31B6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twoway qfit creat atten if inmo&gt;3.333 ||qfit creat atten if inmo&lt;3.333</w:t>
      </w:r>
    </w:p>
    <w:p w14:paraId="54160A67">
      <w:pPr>
        <w:rPr>
          <w:rFonts w:ascii="Times New Roman" w:hAnsi="Times New Roman" w:eastAsia="宋体" w:cs="Times New Roman"/>
          <w:sz w:val="18"/>
          <w:szCs w:val="18"/>
        </w:rPr>
      </w:pPr>
    </w:p>
    <w:p w14:paraId="6C99F1D9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*内在动机和创新要求的均值为界分成4组的回归曲线</w:t>
      </w:r>
      <w:r>
        <w:rPr>
          <w:rFonts w:hint="eastAsia" w:ascii="Times New Roman" w:hAnsi="Times New Roman" w:eastAsia="宋体" w:cs="Times New Roman"/>
          <w:color w:val="0070C0"/>
          <w:szCs w:val="21"/>
        </w:rPr>
        <w:t>图</w:t>
      </w:r>
      <w:r>
        <w:rPr>
          <w:rFonts w:ascii="Times New Roman" w:hAnsi="Times New Roman" w:eastAsia="宋体" w:cs="Times New Roman"/>
          <w:color w:val="0070C0"/>
          <w:szCs w:val="21"/>
        </w:rPr>
        <w:t>*</w:t>
      </w:r>
    </w:p>
    <w:p w14:paraId="68E00944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twoway qfit creat atten if inmo&gt;3.333 &amp; cr&gt;3.225 ||qfit creat atten if inmo&lt;3.333 &amp; cr&gt;3.225||qfit creat atten if inmo&gt;3.333 &amp; cr&lt;3.225 ||qfit creat atten if inmo&lt;3.333 &amp; cr&lt;3.225</w:t>
      </w:r>
    </w:p>
    <w:p w14:paraId="56A1B579">
      <w:pPr>
        <w:rPr>
          <w:rFonts w:ascii="Times New Roman" w:hAnsi="Times New Roman" w:eastAsia="宋体" w:cs="Times New Roman"/>
          <w:sz w:val="18"/>
          <w:szCs w:val="18"/>
        </w:rPr>
      </w:pPr>
    </w:p>
    <w:p w14:paraId="053D34C1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hint="eastAsia" w:ascii="Times New Roman" w:hAnsi="Times New Roman" w:eastAsia="宋体" w:cs="Times New Roman"/>
          <w:color w:val="0070C0"/>
          <w:szCs w:val="21"/>
        </w:rPr>
        <w:t>*假设检验 回归分析</w:t>
      </w:r>
      <w:r>
        <w:rPr>
          <w:rFonts w:ascii="Times New Roman" w:hAnsi="Times New Roman" w:eastAsia="宋体" w:cs="Times New Roman"/>
          <w:color w:val="0070C0"/>
          <w:szCs w:val="21"/>
        </w:rPr>
        <w:t>*</w:t>
      </w:r>
    </w:p>
    <w:p w14:paraId="14BBC9FD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*网络闲逛-认知投入的负向关系*</w:t>
      </w:r>
    </w:p>
    <w:p w14:paraId="03409906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xi:reg atten i.sex age edu tenu cyber,beta </w:t>
      </w:r>
    </w:p>
    <w:p w14:paraId="603B31CD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eststo </w:t>
      </w:r>
    </w:p>
    <w:p w14:paraId="59F26F46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*网络闲逛-创造力二次曲线效应*</w:t>
      </w:r>
    </w:p>
    <w:p w14:paraId="44A3AD31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xi:reg creat i.sex age edu tenu cyber cyberq,beta </w:t>
      </w:r>
    </w:p>
    <w:p w14:paraId="563805B2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eststo </w:t>
      </w:r>
    </w:p>
    <w:p w14:paraId="3E3F4FC9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*认知投入-创造力的二次曲线关系*</w:t>
      </w:r>
    </w:p>
    <w:p w14:paraId="1DE4AEDC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xi:reg creat i.sex age edu tenu atten attenq,beta </w:t>
      </w:r>
    </w:p>
    <w:p w14:paraId="6914E36B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eststo </w:t>
      </w:r>
    </w:p>
    <w:p w14:paraId="6165743C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*认知投入对网络闲逛-创造力之间曲线关系的中介效应*</w:t>
      </w:r>
    </w:p>
    <w:p w14:paraId="0C28FF03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xi:reg creat i.sex age edu tenu cyber cyberq atten attenq,beta </w:t>
      </w:r>
    </w:p>
    <w:p w14:paraId="1BCBC812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eststo </w:t>
      </w:r>
    </w:p>
    <w:p w14:paraId="73C713EE">
      <w:pPr>
        <w:rPr>
          <w:rFonts w:ascii="Times New Roman" w:hAnsi="Times New Roman" w:eastAsia="宋体" w:cs="Times New Roman"/>
          <w:color w:val="0070C0"/>
          <w:sz w:val="18"/>
          <w:szCs w:val="18"/>
        </w:rPr>
      </w:pPr>
      <w:r>
        <w:rPr>
          <w:rFonts w:ascii="Times New Roman" w:hAnsi="Times New Roman" w:eastAsia="宋体" w:cs="Times New Roman"/>
          <w:color w:val="0070C0"/>
          <w:szCs w:val="21"/>
        </w:rPr>
        <w:t>*内在动机对认知投入-创造力之间二次曲线关系的调节效应*</w:t>
      </w:r>
    </w:p>
    <w:p w14:paraId="375496E9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xi:reg creat age i.sex edu tenu atten attenq inmo inmoatt inmoattq,beta </w:t>
      </w:r>
    </w:p>
    <w:p w14:paraId="432E2F74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eststo </w:t>
      </w:r>
    </w:p>
    <w:p w14:paraId="5DDF4191">
      <w:pPr>
        <w:rPr>
          <w:rFonts w:ascii="Times New Roman" w:hAnsi="Times New Roman" w:eastAsia="宋体" w:cs="Times New Roman"/>
          <w:color w:val="0070C0"/>
          <w:sz w:val="18"/>
          <w:szCs w:val="18"/>
        </w:rPr>
      </w:pPr>
      <w:r>
        <w:rPr>
          <w:rFonts w:ascii="Times New Roman" w:hAnsi="Times New Roman" w:eastAsia="宋体" w:cs="Times New Roman"/>
          <w:color w:val="0070C0"/>
          <w:szCs w:val="21"/>
        </w:rPr>
        <w:t>*内在动机与创新要求对认知投入-创造力之间二次曲线关系的联合调节效应*</w:t>
      </w:r>
    </w:p>
    <w:p w14:paraId="58E33C01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xi:reg creat age i.sex edu tenu atten attenq  inmo inmoatt inmoattq cr cratt crattq crin crinatt crinattq,beta </w:t>
      </w:r>
    </w:p>
    <w:p w14:paraId="2081D486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eststo </w:t>
      </w:r>
    </w:p>
    <w:p w14:paraId="2FC2CA35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*输出以上六个回归结果的表格*</w:t>
      </w:r>
    </w:p>
    <w:p w14:paraId="13F4918A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esttab using table0.rtf, se star(+ 0.1 * 0.05 ** 0.01 *** 0.001) nol pr2 replace</w:t>
      </w:r>
    </w:p>
    <w:p w14:paraId="286CD563"/>
    <w:p w14:paraId="0A39B64D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*以内在动机与创新要求的均值为界的曲线效应分组回归*</w:t>
      </w:r>
    </w:p>
    <w:p w14:paraId="63134EA2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*高内在动机 高创新要求*</w:t>
      </w:r>
    </w:p>
    <w:p w14:paraId="76BC929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xi:reg creat i.sex age edu tenu atten attenq if inmo&gt;3.333 &amp; cr&gt;3.225  </w:t>
      </w:r>
    </w:p>
    <w:p w14:paraId="3B4F85D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eststo </w:t>
      </w:r>
    </w:p>
    <w:p w14:paraId="74CF4A52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*低内在动机 高创新要求*</w:t>
      </w:r>
    </w:p>
    <w:p w14:paraId="4F63203A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xi:reg creat i.sex age edu tenu atten attenq if inmo&lt;3.333 &amp; cr&gt;3.225   </w:t>
      </w:r>
    </w:p>
    <w:p w14:paraId="28D8356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eststo </w:t>
      </w:r>
    </w:p>
    <w:p w14:paraId="09856C37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*高内在动机 低创新要求*</w:t>
      </w:r>
    </w:p>
    <w:p w14:paraId="5E952B8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xi:reg creat i.sex age edu tenu atten attenq if inmo&gt;3.333 &amp; cr&lt;3.225 </w:t>
      </w:r>
    </w:p>
    <w:p w14:paraId="1BB2F68A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eststo </w:t>
      </w:r>
    </w:p>
    <w:p w14:paraId="3BA8DD95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*低内在动机 低创新要求*</w:t>
      </w:r>
    </w:p>
    <w:p w14:paraId="5849619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xi:reg creat i.sex age edu tenu atten attenq if inmo&lt;3.333 &amp; cr&lt;3.225 </w:t>
      </w:r>
    </w:p>
    <w:p w14:paraId="12329EA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eststo</w:t>
      </w:r>
    </w:p>
    <w:p w14:paraId="3AFC2AC1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esttab using table1.rtf, se star(+ 0.1 * 0.05 ** 0.01 *** 0.001) nol pr2 replace</w:t>
      </w:r>
    </w:p>
    <w:p w14:paraId="770104A7">
      <w:pPr>
        <w:rPr>
          <w:rFonts w:ascii="Times New Roman" w:hAnsi="Times New Roman" w:cs="Times New Roman"/>
          <w:sz w:val="18"/>
          <w:szCs w:val="18"/>
        </w:rPr>
      </w:pPr>
    </w:p>
    <w:p w14:paraId="7D1C7300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*低内在动机时（两种情况：低创新要求,高创新要求）认知投入与创造力的直线关系检验*</w:t>
      </w:r>
    </w:p>
    <w:p w14:paraId="4774BC6A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*低内在动机 高创新要求*</w:t>
      </w:r>
    </w:p>
    <w:p w14:paraId="646CFA4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xi:reg creat i.sex age edu tenu atten if inmo&lt;3.333 &amp; cr&gt;3.225 </w:t>
      </w:r>
    </w:p>
    <w:p w14:paraId="43C9A851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eststo </w:t>
      </w:r>
    </w:p>
    <w:p w14:paraId="2A4B0C4F">
      <w:pPr>
        <w:rPr>
          <w:rFonts w:ascii="Times New Roman" w:hAnsi="Times New Roman" w:eastAsia="宋体" w:cs="Times New Roman"/>
          <w:color w:val="0070C0"/>
          <w:szCs w:val="21"/>
        </w:rPr>
      </w:pPr>
      <w:r>
        <w:rPr>
          <w:rFonts w:ascii="Times New Roman" w:hAnsi="Times New Roman" w:eastAsia="宋体" w:cs="Times New Roman"/>
          <w:color w:val="0070C0"/>
          <w:szCs w:val="21"/>
        </w:rPr>
        <w:t>*低内在动机 低创新要求*</w:t>
      </w:r>
    </w:p>
    <w:p w14:paraId="1C240739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xi:reg creat i.sex age edu tenu if inmo&lt;3.333 &amp; cr&lt;3.225</w:t>
      </w:r>
    </w:p>
    <w:p w14:paraId="2D35C4F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eststo </w:t>
      </w:r>
    </w:p>
    <w:p w14:paraId="3C4D70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esttab using table2.rtf, se star(+ 0.1 * 0.05 ** 0.01 *** 0.001) nol pr2 replace</w:t>
      </w:r>
    </w:p>
    <w:p w14:paraId="44D51F99">
      <w:pPr>
        <w:rPr>
          <w:rFonts w:ascii="Times New Roman" w:hAnsi="Times New Roman" w:eastAsia="宋体" w:cs="Times New Roman"/>
          <w:szCs w:val="21"/>
        </w:rPr>
      </w:pPr>
    </w:p>
    <w:p w14:paraId="639E8447">
      <w:pPr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二、变量区分效度CFA检验</w:t>
      </w:r>
    </w:p>
    <w:p w14:paraId="53457B5F">
      <w:pPr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采用</w:t>
      </w:r>
      <w:r>
        <w:rPr>
          <w:rFonts w:ascii="Times New Roman" w:hAnsi="Times New Roman" w:eastAsia="宋体" w:cs="Times New Roman"/>
          <w:szCs w:val="21"/>
        </w:rPr>
        <w:t>STATA</w:t>
      </w:r>
      <w:r>
        <w:rPr>
          <w:rFonts w:hint="eastAsia" w:ascii="Times New Roman" w:hAnsi="Times New Roman" w:eastAsia="宋体" w:cs="Times New Roman"/>
          <w:szCs w:val="21"/>
        </w:rPr>
        <w:t>的菜单如下：</w:t>
      </w:r>
    </w:p>
    <w:p w14:paraId="2B9AD4B6"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统计（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hint="eastAsia" w:ascii="Times New Roman" w:hAnsi="Times New Roman" w:eastAsia="宋体" w:cs="Times New Roman"/>
          <w:szCs w:val="21"/>
        </w:rPr>
        <w:t>）——结构方程模型（</w:t>
      </w:r>
      <w:r>
        <w:rPr>
          <w:rFonts w:ascii="Times New Roman" w:hAnsi="Times New Roman" w:eastAsia="宋体" w:cs="Times New Roman"/>
          <w:szCs w:val="21"/>
        </w:rPr>
        <w:t>SEM</w:t>
      </w:r>
      <w:r>
        <w:rPr>
          <w:rFonts w:hint="eastAsia" w:ascii="Times New Roman" w:hAnsi="Times New Roman" w:eastAsia="宋体" w:cs="Times New Roman"/>
          <w:szCs w:val="21"/>
        </w:rPr>
        <w:t>）——模型建立和估计，通过选择组件操作。</w:t>
      </w:r>
    </w:p>
    <w:p w14:paraId="6DDF24DA">
      <w:pPr>
        <w:ind w:firstLine="420" w:firstLineChars="200"/>
        <w:rPr>
          <w:rFonts w:ascii="Times New Roman" w:hAnsi="Times New Roman" w:eastAsia="宋体" w:cs="Times New Roman"/>
          <w:szCs w:val="21"/>
        </w:rPr>
      </w:pPr>
    </w:p>
    <w:p w14:paraId="2495BE20">
      <w:pPr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三、二次曲线中介效应的Bootstrap检验</w:t>
      </w:r>
    </w:p>
    <w:p w14:paraId="1FABA014">
      <w:pPr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采用加载于</w:t>
      </w:r>
      <w:r>
        <w:rPr>
          <w:rFonts w:ascii="Times New Roman" w:hAnsi="Times New Roman" w:eastAsia="宋体" w:cs="Times New Roman"/>
          <w:szCs w:val="21"/>
        </w:rPr>
        <w:t>SPSS</w:t>
      </w:r>
      <w:r>
        <w:rPr>
          <w:rFonts w:hint="eastAsia" w:ascii="Times New Roman" w:hAnsi="Times New Roman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MEDCURVE</w:t>
      </w:r>
      <w:r>
        <w:rPr>
          <w:rFonts w:hint="eastAsia" w:ascii="Times New Roman" w:hAnsi="Times New Roman" w:eastAsia="宋体" w:cs="Times New Roman"/>
          <w:szCs w:val="21"/>
        </w:rPr>
        <w:t>程序：</w:t>
      </w:r>
    </w:p>
    <w:p w14:paraId="1628D990"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进入</w:t>
      </w:r>
      <w:r>
        <w:rPr>
          <w:rFonts w:ascii="Times New Roman" w:hAnsi="Times New Roman" w:eastAsia="宋体" w:cs="Times New Roman"/>
          <w:szCs w:val="21"/>
        </w:rPr>
        <w:t>SPSS</w:t>
      </w:r>
      <w:r>
        <w:rPr>
          <w:rFonts w:hint="eastAsia" w:ascii="Times New Roman" w:hAnsi="Times New Roman" w:eastAsia="宋体" w:cs="Times New Roman"/>
          <w:szCs w:val="21"/>
        </w:rPr>
        <w:t>——分析——回归——</w:t>
      </w:r>
      <w:r>
        <w:rPr>
          <w:rFonts w:ascii="Times New Roman" w:hAnsi="Times New Roman" w:eastAsia="宋体" w:cs="Times New Roman"/>
          <w:szCs w:val="21"/>
        </w:rPr>
        <w:t>MEDCURVE</w:t>
      </w:r>
      <w:r>
        <w:rPr>
          <w:rFonts w:hint="eastAsia" w:ascii="Times New Roman" w:hAnsi="Times New Roman" w:eastAsia="宋体" w:cs="Times New Roman"/>
          <w:szCs w:val="21"/>
        </w:rPr>
        <w:t>，设置：</w:t>
      </w:r>
    </w:p>
    <w:p w14:paraId="382F28ED"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 number of resamples5000</w:t>
      </w:r>
      <w:r>
        <w:rPr>
          <w:rFonts w:hint="eastAsia" w:ascii="Times New Roman" w:hAnsi="Times New Roman" w:eastAsia="宋体" w:cs="Times New Roman"/>
          <w:szCs w:val="21"/>
        </w:rPr>
        <w:t>次</w:t>
      </w:r>
    </w:p>
    <w:p w14:paraId="0441EE1C"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 level of confidence95%</w:t>
      </w:r>
    </w:p>
    <w:p w14:paraId="70584BC3"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 Bootsrtap method</w:t>
      </w:r>
      <w:r>
        <w:rPr>
          <w:rFonts w:hint="eastAsia" w:ascii="Times New Roman" w:hAnsi="Times New Roman" w:eastAsia="宋体" w:cs="Times New Roman"/>
          <w:szCs w:val="21"/>
        </w:rPr>
        <w:t>选</w:t>
      </w:r>
      <w:r>
        <w:rPr>
          <w:rFonts w:ascii="Times New Roman" w:hAnsi="Times New Roman" w:eastAsia="宋体" w:cs="Times New Roman"/>
          <w:szCs w:val="21"/>
        </w:rPr>
        <w:t>Bias corrected</w:t>
      </w:r>
    </w:p>
    <w:p w14:paraId="065F5C66"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4. </w:t>
      </w:r>
      <w:r>
        <w:rPr>
          <w:rFonts w:hint="eastAsia" w:ascii="Times New Roman" w:hAnsi="Times New Roman" w:eastAsia="宋体" w:cs="Times New Roman"/>
          <w:szCs w:val="21"/>
        </w:rPr>
        <w:t>放入因变量、中介变量、自变量、控制变量</w:t>
      </w:r>
      <w:bookmarkStart w:id="0" w:name="OLE_LINK15"/>
      <w:bookmarkStart w:id="1" w:name="OLE_LINK16"/>
    </w:p>
    <w:p w14:paraId="13685F8B"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5. Form of X-M association</w:t>
      </w:r>
      <w:r>
        <w:rPr>
          <w:rFonts w:hint="eastAsia" w:ascii="Times New Roman" w:hAnsi="Times New Roman" w:eastAsia="宋体" w:cs="Times New Roman"/>
          <w:szCs w:val="21"/>
        </w:rPr>
        <w:t>选</w:t>
      </w:r>
      <w:bookmarkEnd w:id="0"/>
      <w:bookmarkEnd w:id="1"/>
      <w:r>
        <w:rPr>
          <w:rFonts w:ascii="Times New Roman" w:hAnsi="Times New Roman" w:eastAsia="宋体" w:cs="Times New Roman"/>
          <w:szCs w:val="21"/>
        </w:rPr>
        <w:t>Linear</w:t>
      </w:r>
      <w:r>
        <w:rPr>
          <w:rFonts w:hint="eastAsia" w:ascii="Times New Roman" w:hAnsi="Times New Roman" w:eastAsia="宋体" w:cs="Times New Roman"/>
          <w:szCs w:val="21"/>
        </w:rPr>
        <w:t>（线性）</w:t>
      </w:r>
    </w:p>
    <w:p w14:paraId="26260A99"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6. Form of M-Y association</w:t>
      </w:r>
      <w:r>
        <w:rPr>
          <w:rFonts w:hint="eastAsia" w:ascii="Times New Roman" w:hAnsi="Times New Roman" w:eastAsia="宋体" w:cs="Times New Roman"/>
          <w:szCs w:val="21"/>
        </w:rPr>
        <w:t>选</w:t>
      </w:r>
      <w:bookmarkStart w:id="2" w:name="OLE_LINK17"/>
      <w:r>
        <w:rPr>
          <w:rFonts w:ascii="Times New Roman" w:hAnsi="Times New Roman" w:eastAsia="宋体" w:cs="Times New Roman"/>
          <w:szCs w:val="21"/>
        </w:rPr>
        <w:t>Quadratic</w:t>
      </w:r>
      <w:bookmarkEnd w:id="2"/>
      <w:r>
        <w:rPr>
          <w:rFonts w:hint="eastAsia" w:ascii="Times New Roman" w:hAnsi="Times New Roman" w:eastAsia="宋体" w:cs="Times New Roman"/>
          <w:szCs w:val="21"/>
        </w:rPr>
        <w:t>（二次曲线）</w:t>
      </w:r>
    </w:p>
    <w:p w14:paraId="1C7164C7"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7.Form of X-Y association</w:t>
      </w:r>
      <w:r>
        <w:rPr>
          <w:rFonts w:hint="eastAsia" w:ascii="Times New Roman" w:hAnsi="Times New Roman" w:eastAsia="宋体" w:cs="Times New Roman"/>
          <w:szCs w:val="21"/>
        </w:rPr>
        <w:t>选</w:t>
      </w:r>
      <w:r>
        <w:rPr>
          <w:rFonts w:ascii="Times New Roman" w:hAnsi="Times New Roman" w:eastAsia="宋体" w:cs="Times New Roman"/>
          <w:szCs w:val="21"/>
        </w:rPr>
        <w:t>Quadratic</w:t>
      </w:r>
      <w:r>
        <w:rPr>
          <w:rFonts w:hint="eastAsia" w:ascii="Times New Roman" w:hAnsi="Times New Roman" w:eastAsia="宋体" w:cs="Times New Roman"/>
          <w:szCs w:val="21"/>
        </w:rPr>
        <w:t>（二次曲线）</w:t>
      </w:r>
    </w:p>
    <w:p w14:paraId="4533EDED">
      <w:pPr>
        <w:ind w:firstLine="420" w:firstLineChars="200"/>
        <w:rPr>
          <w:rFonts w:ascii="Times New Roman" w:hAnsi="Times New Roman" w:eastAsia="宋体" w:cs="Times New Roman"/>
          <w:szCs w:val="21"/>
        </w:rPr>
      </w:pPr>
    </w:p>
    <w:p w14:paraId="638D51A3">
      <w:pPr>
        <w:rPr>
          <w:rFonts w:hint="eastAsia" w:ascii="Times New Roman" w:hAnsi="Times New Roman" w:eastAsia="宋体" w:cs="Times New Roman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7D20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4C0D4E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4C0D4E"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E0MTc2MzUyNzA0M7RU0lEKTi0uzszPAykwrgUAvUeSFiwAAAA="/>
  </w:docVars>
  <w:rsids>
    <w:rsidRoot w:val="00E943CB"/>
    <w:rsid w:val="00012075"/>
    <w:rsid w:val="001346CC"/>
    <w:rsid w:val="002F0992"/>
    <w:rsid w:val="003B31D9"/>
    <w:rsid w:val="003B77C2"/>
    <w:rsid w:val="004F45C2"/>
    <w:rsid w:val="00546777"/>
    <w:rsid w:val="005469CF"/>
    <w:rsid w:val="00601411"/>
    <w:rsid w:val="006D49F2"/>
    <w:rsid w:val="00854FDE"/>
    <w:rsid w:val="00924279"/>
    <w:rsid w:val="00AA06A9"/>
    <w:rsid w:val="00AC3018"/>
    <w:rsid w:val="00BE3318"/>
    <w:rsid w:val="00D156E3"/>
    <w:rsid w:val="00D20CCB"/>
    <w:rsid w:val="00D862AF"/>
    <w:rsid w:val="00E943CB"/>
    <w:rsid w:val="00F228AC"/>
    <w:rsid w:val="00F359B7"/>
    <w:rsid w:val="2510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character" w:customStyle="1" w:styleId="8">
    <w:name w:val="fontstyle21"/>
    <w:basedOn w:val="5"/>
    <w:autoRedefine/>
    <w:qFormat/>
    <w:uiPriority w:val="0"/>
    <w:rPr>
      <w:rFonts w:hint="eastAsia" w:ascii="楷体" w:hAnsi="楷体" w:eastAsia="楷体"/>
      <w:color w:val="00000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1049</Words>
  <Characters>2852</Characters>
  <Lines>23</Lines>
  <Paragraphs>6</Paragraphs>
  <TotalTime>33</TotalTime>
  <ScaleCrop>false</ScaleCrop>
  <LinksUpToDate>false</LinksUpToDate>
  <CharactersWithSpaces>3141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2025-06-21T02:42:00Z</dcterms:created>
  <dc:creator>Mingzhi</dc:creator>
  <cp:lastModifiedBy>大头猪猪的妈咪</cp:lastModifiedBy>
  <dcterms:modified xsi:type="dcterms:W3CDTF">2025-07-21T12:25:58Z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eyJoZGlkIjoiODhmYzEzZmI3MWUzZGQwOWZhMmQyNmUyNGEyMWRkMzMiLCJ1c2VySWQiOiI2NDA2MjQ3MDgifQ==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B7B89D618D8844D798B387E9784FA6B4_12</vt:lpwstr>
  </property>
</Properties>
</file>